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48" w:rsidRPr="00CA30E9" w:rsidRDefault="00DE002C" w:rsidP="00FB6C48">
      <w:pPr>
        <w:tabs>
          <w:tab w:val="left" w:pos="3698"/>
        </w:tabs>
        <w:spacing w:after="0" w:line="240" w:lineRule="auto"/>
        <w:jc w:val="both"/>
        <w:rPr>
          <w:lang w:val="en-GB"/>
        </w:rPr>
      </w:pPr>
      <w:r>
        <w:rPr>
          <w:noProof/>
          <w:sz w:val="24"/>
          <w:szCs w:val="24"/>
          <w:lang w:eastAsia="is-IS"/>
        </w:rPr>
        <w:drawing>
          <wp:anchor distT="0" distB="0" distL="114300" distR="114300" simplePos="0" relativeHeight="251659264" behindDoc="0" locked="0" layoutInCell="1" allowOverlap="1" wp14:anchorId="73B1ECB4" wp14:editId="0BD2A184">
            <wp:simplePos x="0" y="0"/>
            <wp:positionH relativeFrom="margin">
              <wp:posOffset>3491197</wp:posOffset>
            </wp:positionH>
            <wp:positionV relativeFrom="paragraph">
              <wp:posOffset>-999556</wp:posOffset>
            </wp:positionV>
            <wp:extent cx="954431" cy="8255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TRN-logo-4-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431" cy="825583"/>
                    </a:xfrm>
                    <a:prstGeom prst="rect">
                      <a:avLst/>
                    </a:prstGeom>
                  </pic:spPr>
                </pic:pic>
              </a:graphicData>
            </a:graphic>
            <wp14:sizeRelH relativeFrom="page">
              <wp14:pctWidth>0</wp14:pctWidth>
            </wp14:sizeRelH>
            <wp14:sizeRelV relativeFrom="page">
              <wp14:pctHeight>0</wp14:pctHeight>
            </wp14:sizeRelV>
          </wp:anchor>
        </w:drawing>
      </w:r>
      <w:r>
        <w:rPr>
          <w:noProof/>
          <w:lang w:eastAsia="is-IS"/>
        </w:rPr>
        <w:drawing>
          <wp:anchor distT="0" distB="0" distL="114300" distR="114300" simplePos="0" relativeHeight="251658240" behindDoc="0" locked="0" layoutInCell="1" allowOverlap="1" wp14:anchorId="09E36183" wp14:editId="73208972">
            <wp:simplePos x="0" y="0"/>
            <wp:positionH relativeFrom="margin">
              <wp:posOffset>4544928</wp:posOffset>
            </wp:positionH>
            <wp:positionV relativeFrom="paragraph">
              <wp:posOffset>-924749</wp:posOffset>
            </wp:positionV>
            <wp:extent cx="1121321" cy="666579"/>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f_logo_english_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321" cy="666579"/>
                    </a:xfrm>
                    <a:prstGeom prst="rect">
                      <a:avLst/>
                    </a:prstGeom>
                  </pic:spPr>
                </pic:pic>
              </a:graphicData>
            </a:graphic>
            <wp14:sizeRelH relativeFrom="page">
              <wp14:pctWidth>0</wp14:pctWidth>
            </wp14:sizeRelH>
            <wp14:sizeRelV relativeFrom="page">
              <wp14:pctHeight>0</wp14:pctHeight>
            </wp14:sizeRelV>
          </wp:anchor>
        </w:drawing>
      </w:r>
      <w:r w:rsidR="00FB6C48">
        <w:rPr>
          <w:lang w:val="en-GB"/>
        </w:rPr>
        <w:tab/>
      </w:r>
    </w:p>
    <w:p w:rsidR="006863A1" w:rsidRPr="006863A1" w:rsidRDefault="00FB6C48" w:rsidP="006863A1">
      <w:pPr>
        <w:spacing w:after="0" w:line="240" w:lineRule="auto"/>
        <w:jc w:val="both"/>
        <w:rPr>
          <w:sz w:val="24"/>
          <w:szCs w:val="24"/>
          <w:lang w:val="en-GB"/>
        </w:rPr>
      </w:pPr>
      <w:r>
        <w:rPr>
          <w:i/>
          <w:sz w:val="24"/>
          <w:lang w:val="en-GB"/>
        </w:rPr>
        <w:t>Conference theme</w:t>
      </w:r>
      <w:r w:rsidRPr="00CA30E9">
        <w:rPr>
          <w:i/>
          <w:sz w:val="24"/>
          <w:lang w:val="en-GB"/>
        </w:rPr>
        <w:t xml:space="preserve">: </w:t>
      </w:r>
      <w:r w:rsidR="006863A1" w:rsidRPr="006863A1">
        <w:rPr>
          <w:i/>
          <w:sz w:val="24"/>
          <w:szCs w:val="24"/>
          <w:lang w:val="en-GB"/>
        </w:rPr>
        <w:t>Tourism, People and Protected Areas in Polar Wilderness</w:t>
      </w:r>
    </w:p>
    <w:p w:rsidR="00FB6C48" w:rsidRPr="00FB6C48" w:rsidRDefault="00D5264F" w:rsidP="00FB6C48">
      <w:pPr>
        <w:spacing w:after="0" w:line="240" w:lineRule="auto"/>
        <w:rPr>
          <w:sz w:val="24"/>
          <w:szCs w:val="24"/>
        </w:rPr>
      </w:pPr>
      <w:hyperlink r:id="rId10" w:history="1">
        <w:r w:rsidR="00FB6C48" w:rsidRPr="00FB6C48">
          <w:rPr>
            <w:rStyle w:val="Hyperlink"/>
            <w:sz w:val="24"/>
            <w:szCs w:val="24"/>
          </w:rPr>
          <w:t>http://5iptrnconference.rmf.is/</w:t>
        </w:r>
      </w:hyperlink>
      <w:r w:rsidR="00FB6C48" w:rsidRPr="00FB6C48">
        <w:rPr>
          <w:sz w:val="24"/>
          <w:szCs w:val="24"/>
        </w:rPr>
        <w:t xml:space="preserve"> </w:t>
      </w:r>
    </w:p>
    <w:p w:rsidR="00FB6C48" w:rsidRDefault="00FB6C48" w:rsidP="00FB6C48">
      <w:pPr>
        <w:spacing w:after="0" w:line="240" w:lineRule="auto"/>
        <w:rPr>
          <w:sz w:val="24"/>
          <w:szCs w:val="24"/>
          <w:lang w:val="en-GB"/>
        </w:rPr>
      </w:pPr>
    </w:p>
    <w:p w:rsidR="0089003B" w:rsidRDefault="0089003B" w:rsidP="0089003B">
      <w:pPr>
        <w:spacing w:after="0" w:line="240" w:lineRule="auto"/>
        <w:jc w:val="both"/>
        <w:rPr>
          <w:sz w:val="24"/>
          <w:szCs w:val="24"/>
          <w:lang w:val="en-GB"/>
        </w:rPr>
      </w:pPr>
      <w:r>
        <w:rPr>
          <w:sz w:val="24"/>
          <w:szCs w:val="24"/>
          <w:lang w:val="en-GB"/>
        </w:rPr>
        <w:t xml:space="preserve">This fifth conference of the International Polar Tourism Research Network (IPTRN) will be hosted at the edge of the Arctic in the community of </w:t>
      </w:r>
      <w:proofErr w:type="spellStart"/>
      <w:r>
        <w:rPr>
          <w:sz w:val="24"/>
          <w:szCs w:val="24"/>
          <w:lang w:val="en-GB"/>
        </w:rPr>
        <w:t>Raufarhöfn</w:t>
      </w:r>
      <w:proofErr w:type="spellEnd"/>
      <w:r>
        <w:rPr>
          <w:sz w:val="24"/>
          <w:szCs w:val="24"/>
          <w:lang w:val="en-GB"/>
        </w:rPr>
        <w:t xml:space="preserve"> (pop. 200) in Northeast Iceland</w:t>
      </w:r>
      <w:r w:rsidR="00DE002C">
        <w:rPr>
          <w:sz w:val="24"/>
          <w:szCs w:val="24"/>
          <w:lang w:val="en-GB"/>
        </w:rPr>
        <w:t xml:space="preserve"> by the Icelandic Tourism Research Centre</w:t>
      </w:r>
      <w:r>
        <w:rPr>
          <w:sz w:val="24"/>
          <w:szCs w:val="24"/>
          <w:lang w:val="en-GB"/>
        </w:rPr>
        <w:t xml:space="preserve">. Alongside the conference, a community workshop on tourism development will be held in collaboration with local stakeholders, </w:t>
      </w:r>
      <w:r w:rsidR="00960679">
        <w:rPr>
          <w:sz w:val="24"/>
          <w:szCs w:val="24"/>
          <w:lang w:val="en-GB"/>
        </w:rPr>
        <w:t xml:space="preserve">with the input from conference participants, scholars from </w:t>
      </w:r>
      <w:r w:rsidR="00883940">
        <w:rPr>
          <w:sz w:val="24"/>
          <w:szCs w:val="24"/>
          <w:lang w:val="en-GB"/>
        </w:rPr>
        <w:t>the Stefa</w:t>
      </w:r>
      <w:r w:rsidRPr="006863A1">
        <w:rPr>
          <w:sz w:val="24"/>
          <w:szCs w:val="24"/>
          <w:lang w:val="en-GB"/>
        </w:rPr>
        <w:t xml:space="preserve">nsson </w:t>
      </w:r>
      <w:r>
        <w:rPr>
          <w:sz w:val="24"/>
          <w:szCs w:val="24"/>
          <w:lang w:val="en-GB"/>
        </w:rPr>
        <w:t xml:space="preserve">Arctic </w:t>
      </w:r>
      <w:r w:rsidRPr="006863A1">
        <w:rPr>
          <w:sz w:val="24"/>
          <w:szCs w:val="24"/>
          <w:lang w:val="en-GB"/>
        </w:rPr>
        <w:t xml:space="preserve">Institute, students of polar law and </w:t>
      </w:r>
      <w:r w:rsidR="00960679">
        <w:rPr>
          <w:sz w:val="24"/>
          <w:szCs w:val="24"/>
          <w:lang w:val="en-GB"/>
        </w:rPr>
        <w:t xml:space="preserve">scholars from </w:t>
      </w:r>
      <w:r w:rsidRPr="006863A1">
        <w:rPr>
          <w:sz w:val="24"/>
          <w:szCs w:val="24"/>
          <w:lang w:val="en-GB"/>
        </w:rPr>
        <w:t xml:space="preserve">the Northern Research Forum </w:t>
      </w:r>
      <w:r w:rsidR="00960679">
        <w:rPr>
          <w:sz w:val="24"/>
          <w:szCs w:val="24"/>
          <w:lang w:val="en-GB"/>
        </w:rPr>
        <w:t>in</w:t>
      </w:r>
      <w:r w:rsidRPr="006863A1">
        <w:rPr>
          <w:sz w:val="24"/>
          <w:szCs w:val="24"/>
          <w:lang w:val="en-GB"/>
        </w:rPr>
        <w:t xml:space="preserve"> an effort to focus on tourism in the </w:t>
      </w:r>
      <w:proofErr w:type="gramStart"/>
      <w:r w:rsidRPr="006863A1">
        <w:rPr>
          <w:sz w:val="24"/>
          <w:szCs w:val="24"/>
          <w:lang w:val="en-GB"/>
        </w:rPr>
        <w:t>polar regions</w:t>
      </w:r>
      <w:proofErr w:type="gramEnd"/>
      <w:r w:rsidRPr="006863A1">
        <w:rPr>
          <w:sz w:val="24"/>
          <w:szCs w:val="24"/>
          <w:lang w:val="en-GB"/>
        </w:rPr>
        <w:t>.</w:t>
      </w:r>
      <w:r>
        <w:rPr>
          <w:sz w:val="24"/>
          <w:szCs w:val="24"/>
          <w:lang w:val="en-GB"/>
        </w:rPr>
        <w:t xml:space="preserve">  </w:t>
      </w:r>
    </w:p>
    <w:p w:rsidR="0089003B" w:rsidRDefault="0089003B" w:rsidP="0089003B">
      <w:pPr>
        <w:spacing w:after="0" w:line="240" w:lineRule="auto"/>
        <w:jc w:val="both"/>
        <w:rPr>
          <w:sz w:val="24"/>
          <w:szCs w:val="24"/>
          <w:lang w:val="en-GB"/>
        </w:rPr>
      </w:pPr>
    </w:p>
    <w:p w:rsidR="0089003B" w:rsidRDefault="0089003B" w:rsidP="0089003B">
      <w:pPr>
        <w:spacing w:after="0" w:line="240" w:lineRule="auto"/>
        <w:jc w:val="both"/>
        <w:rPr>
          <w:sz w:val="24"/>
          <w:szCs w:val="24"/>
          <w:lang w:val="en-GB"/>
        </w:rPr>
      </w:pPr>
      <w:r>
        <w:rPr>
          <w:sz w:val="24"/>
          <w:szCs w:val="24"/>
          <w:lang w:val="en-GB"/>
        </w:rPr>
        <w:t xml:space="preserve">Papers presented at the conference are expected to explore, among other topics, how expectations towards tourism development in peripheral places can be managed to contribute to the cultural wellbeing of peripheral communities or enhance the protection of the environment. Tourism operations in the polar-regions capitalize on the regions’ assets, including their landscapes, wildlife and remoteness. The </w:t>
      </w:r>
      <w:proofErr w:type="gramStart"/>
      <w:r>
        <w:rPr>
          <w:sz w:val="24"/>
          <w:szCs w:val="24"/>
          <w:lang w:val="en-GB"/>
        </w:rPr>
        <w:t>polar regions</w:t>
      </w:r>
      <w:proofErr w:type="gramEnd"/>
      <w:r>
        <w:rPr>
          <w:sz w:val="24"/>
          <w:szCs w:val="24"/>
          <w:lang w:val="en-GB"/>
        </w:rPr>
        <w:t xml:space="preserve"> remain relatively untouched by human a</w:t>
      </w:r>
      <w:r w:rsidR="008976F7">
        <w:rPr>
          <w:sz w:val="24"/>
          <w:szCs w:val="24"/>
          <w:lang w:val="en-GB"/>
        </w:rPr>
        <w:t>ctivity and can be regarded as</w:t>
      </w:r>
      <w:r>
        <w:rPr>
          <w:sz w:val="24"/>
          <w:szCs w:val="24"/>
          <w:lang w:val="en-GB"/>
        </w:rPr>
        <w:t xml:space="preserve"> sparsely or non-populated wilderness areas. This increasingly attracts people from around the world, which may inc</w:t>
      </w:r>
      <w:r w:rsidR="00D5264F">
        <w:rPr>
          <w:sz w:val="24"/>
          <w:szCs w:val="24"/>
          <w:lang w:val="en-GB"/>
        </w:rPr>
        <w:t xml:space="preserve">rease awareness about the </w:t>
      </w:r>
      <w:proofErr w:type="gramStart"/>
      <w:r w:rsidR="00D5264F">
        <w:rPr>
          <w:sz w:val="24"/>
          <w:szCs w:val="24"/>
          <w:lang w:val="en-GB"/>
        </w:rPr>
        <w:t xml:space="preserve">polar </w:t>
      </w:r>
      <w:bookmarkStart w:id="0" w:name="_GoBack"/>
      <w:bookmarkEnd w:id="0"/>
      <w:r>
        <w:rPr>
          <w:sz w:val="24"/>
          <w:szCs w:val="24"/>
          <w:lang w:val="en-GB"/>
        </w:rPr>
        <w:t>regions</w:t>
      </w:r>
      <w:proofErr w:type="gramEnd"/>
      <w:r>
        <w:rPr>
          <w:sz w:val="24"/>
          <w:szCs w:val="24"/>
          <w:lang w:val="en-GB"/>
        </w:rPr>
        <w:t xml:space="preserve"> while at the same time potentially negatively affecting the regions’ wilderness character. </w:t>
      </w:r>
    </w:p>
    <w:p w:rsidR="0089003B" w:rsidRDefault="0089003B" w:rsidP="0089003B">
      <w:pPr>
        <w:spacing w:after="0" w:line="240" w:lineRule="auto"/>
        <w:jc w:val="both"/>
        <w:rPr>
          <w:sz w:val="24"/>
          <w:szCs w:val="24"/>
          <w:lang w:val="en-GB"/>
        </w:rPr>
      </w:pPr>
    </w:p>
    <w:p w:rsidR="0089003B" w:rsidRDefault="0089003B" w:rsidP="0089003B">
      <w:pPr>
        <w:spacing w:after="0" w:line="240" w:lineRule="auto"/>
        <w:jc w:val="both"/>
        <w:rPr>
          <w:sz w:val="24"/>
          <w:szCs w:val="24"/>
          <w:lang w:val="en-GB"/>
        </w:rPr>
      </w:pPr>
      <w:r>
        <w:rPr>
          <w:sz w:val="24"/>
          <w:szCs w:val="24"/>
          <w:lang w:val="en-GB"/>
        </w:rPr>
        <w:t>This conference invites papers that will explore:</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Human-wilderness</w:t>
      </w:r>
      <w:r w:rsidR="00535709">
        <w:rPr>
          <w:sz w:val="24"/>
          <w:szCs w:val="24"/>
          <w:lang w:val="en-GB"/>
        </w:rPr>
        <w:t>/wildlife</w:t>
      </w:r>
      <w:r>
        <w:rPr>
          <w:sz w:val="24"/>
          <w:szCs w:val="24"/>
          <w:lang w:val="en-GB"/>
        </w:rPr>
        <w:t xml:space="preserve"> interactions in the polar regions</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Tourism regulation and management in the polar regions</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Legal issues related to polar tourism and wilderness protection</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Impacts of tourism to polar wilderness areas</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Motivations for visits to the polar regions</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Community interactions with polar tourists</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Polar tourist behaviour</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Supply and demand for polar tourism</w:t>
      </w:r>
    </w:p>
    <w:p w:rsidR="0089003B" w:rsidRDefault="0089003B" w:rsidP="0089003B">
      <w:pPr>
        <w:pStyle w:val="ListParagraph"/>
        <w:numPr>
          <w:ilvl w:val="0"/>
          <w:numId w:val="1"/>
        </w:numPr>
        <w:spacing w:after="0" w:line="240" w:lineRule="auto"/>
        <w:jc w:val="both"/>
        <w:rPr>
          <w:sz w:val="24"/>
          <w:szCs w:val="24"/>
          <w:lang w:val="en-GB"/>
        </w:rPr>
      </w:pPr>
      <w:r>
        <w:rPr>
          <w:sz w:val="24"/>
          <w:szCs w:val="24"/>
          <w:lang w:val="en-GB"/>
        </w:rPr>
        <w:t xml:space="preserve">Logistics of polar tourism </w:t>
      </w:r>
    </w:p>
    <w:p w:rsidR="0089003B" w:rsidRDefault="0089003B" w:rsidP="0089003B">
      <w:pPr>
        <w:pStyle w:val="ListParagraph"/>
        <w:numPr>
          <w:ilvl w:val="0"/>
          <w:numId w:val="1"/>
        </w:numPr>
        <w:spacing w:after="0" w:line="240" w:lineRule="auto"/>
        <w:jc w:val="both"/>
        <w:rPr>
          <w:sz w:val="24"/>
          <w:szCs w:val="24"/>
          <w:lang w:val="en-GB"/>
        </w:rPr>
      </w:pPr>
      <w:r w:rsidRPr="0089003B">
        <w:rPr>
          <w:sz w:val="24"/>
          <w:szCs w:val="24"/>
          <w:lang w:val="en-GB"/>
        </w:rPr>
        <w:t>Tourism and land use competition</w:t>
      </w:r>
    </w:p>
    <w:p w:rsidR="00EA4E61" w:rsidRPr="0089003B" w:rsidRDefault="00EA4E61" w:rsidP="00EA4E61">
      <w:pPr>
        <w:pStyle w:val="ListParagraph"/>
        <w:numPr>
          <w:ilvl w:val="0"/>
          <w:numId w:val="1"/>
        </w:numPr>
        <w:spacing w:after="0" w:line="240" w:lineRule="auto"/>
        <w:jc w:val="both"/>
        <w:rPr>
          <w:sz w:val="24"/>
          <w:szCs w:val="24"/>
          <w:lang w:val="en-GB"/>
        </w:rPr>
      </w:pPr>
      <w:r w:rsidRPr="00EA4E61">
        <w:rPr>
          <w:sz w:val="24"/>
          <w:szCs w:val="24"/>
          <w:lang w:val="en-GB"/>
        </w:rPr>
        <w:t>Legal issues related to polar tourism and wilderness protection</w:t>
      </w:r>
    </w:p>
    <w:p w:rsidR="0089003B" w:rsidRPr="0089003B" w:rsidRDefault="0089003B" w:rsidP="0089003B">
      <w:pPr>
        <w:pStyle w:val="ListParagraph"/>
        <w:numPr>
          <w:ilvl w:val="0"/>
          <w:numId w:val="1"/>
        </w:numPr>
        <w:spacing w:after="0" w:line="240" w:lineRule="auto"/>
        <w:jc w:val="both"/>
        <w:rPr>
          <w:sz w:val="24"/>
          <w:szCs w:val="24"/>
          <w:lang w:val="en-GB"/>
        </w:rPr>
      </w:pPr>
      <w:r w:rsidRPr="0089003B">
        <w:rPr>
          <w:sz w:val="24"/>
          <w:szCs w:val="24"/>
          <w:lang w:val="en-GB"/>
        </w:rPr>
        <w:t>Economic geographies of polar tourism</w:t>
      </w:r>
    </w:p>
    <w:p w:rsidR="0089003B" w:rsidRPr="0089003B" w:rsidRDefault="0089003B" w:rsidP="0089003B">
      <w:pPr>
        <w:pStyle w:val="ListParagraph"/>
        <w:numPr>
          <w:ilvl w:val="0"/>
          <w:numId w:val="1"/>
        </w:numPr>
        <w:spacing w:after="0" w:line="240" w:lineRule="auto"/>
        <w:jc w:val="both"/>
        <w:rPr>
          <w:sz w:val="24"/>
          <w:szCs w:val="24"/>
          <w:lang w:val="en-GB"/>
        </w:rPr>
      </w:pPr>
      <w:r w:rsidRPr="0089003B">
        <w:rPr>
          <w:sz w:val="24"/>
          <w:szCs w:val="24"/>
          <w:lang w:val="en-GB"/>
        </w:rPr>
        <w:t>Accessibility and transportation in polar areas</w:t>
      </w:r>
    </w:p>
    <w:p w:rsidR="0089003B" w:rsidRPr="0089003B" w:rsidRDefault="0089003B" w:rsidP="0089003B">
      <w:pPr>
        <w:pStyle w:val="ListParagraph"/>
        <w:numPr>
          <w:ilvl w:val="0"/>
          <w:numId w:val="1"/>
        </w:numPr>
        <w:spacing w:after="0" w:line="240" w:lineRule="auto"/>
        <w:jc w:val="both"/>
        <w:rPr>
          <w:sz w:val="24"/>
          <w:szCs w:val="24"/>
          <w:lang w:val="en-GB"/>
        </w:rPr>
      </w:pPr>
      <w:r w:rsidRPr="0089003B">
        <w:rPr>
          <w:sz w:val="24"/>
          <w:szCs w:val="24"/>
          <w:lang w:val="en-GB"/>
        </w:rPr>
        <w:t>The social construction/performance of touristic polar wilderness</w:t>
      </w:r>
    </w:p>
    <w:p w:rsidR="006863A1" w:rsidRDefault="0089003B" w:rsidP="0089003B">
      <w:pPr>
        <w:pStyle w:val="ListParagraph"/>
        <w:numPr>
          <w:ilvl w:val="0"/>
          <w:numId w:val="1"/>
        </w:numPr>
        <w:spacing w:after="0" w:line="240" w:lineRule="auto"/>
        <w:jc w:val="both"/>
        <w:rPr>
          <w:sz w:val="24"/>
          <w:szCs w:val="24"/>
          <w:lang w:val="en-GB"/>
        </w:rPr>
      </w:pPr>
      <w:r w:rsidRPr="0089003B">
        <w:rPr>
          <w:sz w:val="24"/>
          <w:szCs w:val="24"/>
          <w:lang w:val="en-GB"/>
        </w:rPr>
        <w:t>The geopolitics of polar tourism and wilderness protection</w:t>
      </w:r>
    </w:p>
    <w:p w:rsidR="00960679" w:rsidRDefault="00960679" w:rsidP="00960679">
      <w:pPr>
        <w:pStyle w:val="ListParagraph"/>
        <w:numPr>
          <w:ilvl w:val="0"/>
          <w:numId w:val="1"/>
        </w:numPr>
        <w:spacing w:after="0" w:line="240" w:lineRule="auto"/>
        <w:jc w:val="both"/>
        <w:rPr>
          <w:sz w:val="24"/>
          <w:szCs w:val="24"/>
          <w:lang w:val="en-GB"/>
        </w:rPr>
      </w:pPr>
      <w:r>
        <w:rPr>
          <w:sz w:val="24"/>
          <w:szCs w:val="24"/>
          <w:lang w:val="en-GB"/>
        </w:rPr>
        <w:t>Global change and the polar regions</w:t>
      </w:r>
    </w:p>
    <w:p w:rsidR="00960679" w:rsidRDefault="00960679" w:rsidP="00960679">
      <w:pPr>
        <w:pStyle w:val="ListParagraph"/>
        <w:numPr>
          <w:ilvl w:val="0"/>
          <w:numId w:val="1"/>
        </w:numPr>
        <w:spacing w:after="0" w:line="240" w:lineRule="auto"/>
        <w:jc w:val="both"/>
        <w:rPr>
          <w:sz w:val="24"/>
          <w:szCs w:val="24"/>
          <w:lang w:val="en-GB"/>
        </w:rPr>
      </w:pPr>
      <w:r>
        <w:rPr>
          <w:sz w:val="24"/>
          <w:szCs w:val="24"/>
          <w:lang w:val="en-GB"/>
        </w:rPr>
        <w:t>Parks and protected areas (including marine) in the polar regions</w:t>
      </w:r>
    </w:p>
    <w:p w:rsidR="00960679" w:rsidRPr="0089003B" w:rsidRDefault="00960679" w:rsidP="00960679">
      <w:pPr>
        <w:pStyle w:val="ListParagraph"/>
        <w:numPr>
          <w:ilvl w:val="0"/>
          <w:numId w:val="1"/>
        </w:numPr>
        <w:spacing w:after="0" w:line="240" w:lineRule="auto"/>
        <w:jc w:val="both"/>
        <w:rPr>
          <w:sz w:val="24"/>
          <w:szCs w:val="24"/>
          <w:lang w:val="en-GB"/>
        </w:rPr>
      </w:pPr>
      <w:r>
        <w:rPr>
          <w:sz w:val="24"/>
          <w:szCs w:val="24"/>
          <w:lang w:val="en-GB"/>
        </w:rPr>
        <w:t>Dimensions of wilderness in the polar regions</w:t>
      </w:r>
    </w:p>
    <w:p w:rsidR="006863A1" w:rsidRDefault="006863A1" w:rsidP="00FB6C48">
      <w:pPr>
        <w:spacing w:after="0" w:line="240" w:lineRule="auto"/>
        <w:jc w:val="both"/>
        <w:rPr>
          <w:sz w:val="24"/>
          <w:szCs w:val="24"/>
          <w:lang w:val="en-GB"/>
        </w:rPr>
      </w:pPr>
    </w:p>
    <w:p w:rsidR="0089003B" w:rsidRDefault="0089003B" w:rsidP="00FB6C48">
      <w:pPr>
        <w:spacing w:after="0" w:line="240" w:lineRule="auto"/>
        <w:jc w:val="both"/>
        <w:rPr>
          <w:sz w:val="24"/>
          <w:lang w:val="en-GB"/>
        </w:rPr>
      </w:pPr>
      <w:r>
        <w:rPr>
          <w:sz w:val="24"/>
          <w:szCs w:val="24"/>
          <w:lang w:val="en-GB"/>
        </w:rPr>
        <w:t xml:space="preserve">Abstracts should not exceed 300 words and should be submitted as a word document with full author and contact details to the conference organiser </w:t>
      </w:r>
      <w:hyperlink r:id="rId11" w:history="1">
        <w:r w:rsidRPr="00EF6BAA">
          <w:rPr>
            <w:rStyle w:val="Hyperlink"/>
            <w:sz w:val="24"/>
            <w:szCs w:val="24"/>
            <w:lang w:val="en-GB"/>
          </w:rPr>
          <w:t>edward@unak.is</w:t>
        </w:r>
      </w:hyperlink>
      <w:r>
        <w:rPr>
          <w:sz w:val="24"/>
          <w:szCs w:val="24"/>
          <w:lang w:val="en-GB"/>
        </w:rPr>
        <w:t xml:space="preserve"> </w:t>
      </w:r>
      <w:r w:rsidR="00FB6C48" w:rsidRPr="00C26822">
        <w:rPr>
          <w:b/>
          <w:sz w:val="24"/>
          <w:u w:val="single"/>
          <w:lang w:val="en-GB"/>
        </w:rPr>
        <w:t xml:space="preserve">no later than </w:t>
      </w:r>
      <w:r w:rsidR="00FB6C48">
        <w:rPr>
          <w:b/>
          <w:sz w:val="24"/>
          <w:u w:val="single"/>
          <w:lang w:val="en-GB"/>
        </w:rPr>
        <w:t>29</w:t>
      </w:r>
      <w:r w:rsidR="00FB6C48" w:rsidRPr="00C26822">
        <w:rPr>
          <w:b/>
          <w:sz w:val="24"/>
          <w:u w:val="single"/>
          <w:lang w:val="en-GB"/>
        </w:rPr>
        <w:t xml:space="preserve"> </w:t>
      </w:r>
      <w:r w:rsidR="00FB6C48">
        <w:rPr>
          <w:b/>
          <w:sz w:val="24"/>
          <w:u w:val="single"/>
          <w:lang w:val="en-GB"/>
        </w:rPr>
        <w:lastRenderedPageBreak/>
        <w:t xml:space="preserve">February </w:t>
      </w:r>
      <w:r w:rsidR="00FB6C48" w:rsidRPr="00C26822">
        <w:rPr>
          <w:b/>
          <w:sz w:val="24"/>
          <w:u w:val="single"/>
          <w:lang w:val="en-GB"/>
        </w:rPr>
        <w:t>201</w:t>
      </w:r>
      <w:r w:rsidR="00FB6C48">
        <w:rPr>
          <w:b/>
          <w:sz w:val="24"/>
          <w:u w:val="single"/>
          <w:lang w:val="en-GB"/>
        </w:rPr>
        <w:t>6</w:t>
      </w:r>
      <w:r w:rsidR="00FB6C48" w:rsidRPr="00F17676">
        <w:rPr>
          <w:sz w:val="24"/>
          <w:lang w:val="en-GB"/>
        </w:rPr>
        <w:t xml:space="preserve">. </w:t>
      </w:r>
      <w:r>
        <w:rPr>
          <w:sz w:val="24"/>
          <w:lang w:val="en-GB"/>
        </w:rPr>
        <w:t>Abstracts</w:t>
      </w:r>
      <w:r w:rsidRPr="00F17676">
        <w:rPr>
          <w:sz w:val="24"/>
          <w:lang w:val="en-GB"/>
        </w:rPr>
        <w:t xml:space="preserve"> submitted will be </w:t>
      </w:r>
      <w:r>
        <w:rPr>
          <w:sz w:val="24"/>
          <w:lang w:val="en-GB"/>
        </w:rPr>
        <w:t xml:space="preserve">subjected to an external review process, </w:t>
      </w:r>
      <w:r w:rsidRPr="00F17676">
        <w:rPr>
          <w:sz w:val="24"/>
          <w:lang w:val="en-GB"/>
        </w:rPr>
        <w:t xml:space="preserve">and </w:t>
      </w:r>
      <w:r>
        <w:rPr>
          <w:sz w:val="24"/>
          <w:lang w:val="en-GB"/>
        </w:rPr>
        <w:t xml:space="preserve">authors will be informed of </w:t>
      </w:r>
      <w:r w:rsidRPr="00F17676">
        <w:rPr>
          <w:sz w:val="24"/>
          <w:lang w:val="en-GB"/>
        </w:rPr>
        <w:t xml:space="preserve">the decision by </w:t>
      </w:r>
      <w:r>
        <w:rPr>
          <w:sz w:val="24"/>
          <w:lang w:val="en-GB"/>
        </w:rPr>
        <w:t>28</w:t>
      </w:r>
      <w:r w:rsidRPr="00F17676">
        <w:rPr>
          <w:sz w:val="24"/>
          <w:lang w:val="en-GB"/>
        </w:rPr>
        <w:t xml:space="preserve"> </w:t>
      </w:r>
      <w:r>
        <w:rPr>
          <w:sz w:val="24"/>
          <w:lang w:val="en-GB"/>
        </w:rPr>
        <w:t>March 2016</w:t>
      </w:r>
      <w:r w:rsidRPr="00F17676">
        <w:rPr>
          <w:sz w:val="24"/>
          <w:lang w:val="en-GB"/>
        </w:rPr>
        <w:t xml:space="preserve">. </w:t>
      </w:r>
    </w:p>
    <w:p w:rsidR="0089003B" w:rsidRDefault="0089003B" w:rsidP="00FB6C48">
      <w:pPr>
        <w:spacing w:after="0" w:line="240" w:lineRule="auto"/>
        <w:jc w:val="both"/>
        <w:rPr>
          <w:sz w:val="24"/>
          <w:lang w:val="en-GB"/>
        </w:rPr>
      </w:pPr>
    </w:p>
    <w:p w:rsidR="00003918" w:rsidRDefault="00FB6C48" w:rsidP="00003918">
      <w:pPr>
        <w:spacing w:after="0" w:line="240" w:lineRule="auto"/>
        <w:jc w:val="both"/>
        <w:rPr>
          <w:sz w:val="24"/>
          <w:lang w:val="en-GB"/>
        </w:rPr>
      </w:pPr>
      <w:r>
        <w:rPr>
          <w:sz w:val="24"/>
          <w:lang w:val="en-GB"/>
        </w:rPr>
        <w:t>The registration deadline for the conference is 1 July 2016</w:t>
      </w:r>
      <w:r w:rsidR="0089003B">
        <w:rPr>
          <w:sz w:val="24"/>
          <w:lang w:val="en-GB"/>
        </w:rPr>
        <w:t xml:space="preserve"> and the conference fee is: </w:t>
      </w:r>
      <w:r w:rsidR="00F27D97">
        <w:rPr>
          <w:sz w:val="24"/>
          <w:lang w:val="en-GB"/>
        </w:rPr>
        <w:t xml:space="preserve">75.000 </w:t>
      </w:r>
      <w:r w:rsidR="005650B1">
        <w:rPr>
          <w:sz w:val="24"/>
          <w:lang w:val="en-GB"/>
        </w:rPr>
        <w:t>ISK</w:t>
      </w:r>
      <w:r>
        <w:rPr>
          <w:sz w:val="24"/>
          <w:lang w:val="en-GB"/>
        </w:rPr>
        <w:t>.</w:t>
      </w:r>
      <w:r w:rsidR="005650B1">
        <w:rPr>
          <w:rStyle w:val="FootnoteReference"/>
          <w:sz w:val="24"/>
          <w:lang w:val="en-GB"/>
        </w:rPr>
        <w:footnoteReference w:id="1"/>
      </w:r>
      <w:r w:rsidR="00960679">
        <w:rPr>
          <w:sz w:val="24"/>
          <w:lang w:val="en-GB"/>
        </w:rPr>
        <w:t xml:space="preserve"> </w:t>
      </w:r>
    </w:p>
    <w:p w:rsidR="00003918" w:rsidRDefault="00003918" w:rsidP="00003918">
      <w:pPr>
        <w:spacing w:after="0" w:line="240" w:lineRule="auto"/>
        <w:jc w:val="both"/>
        <w:rPr>
          <w:sz w:val="24"/>
          <w:lang w:val="en-GB"/>
        </w:rPr>
      </w:pPr>
    </w:p>
    <w:p w:rsidR="00003918" w:rsidRPr="00003918" w:rsidRDefault="00003918" w:rsidP="00003918">
      <w:pPr>
        <w:spacing w:after="0" w:line="240" w:lineRule="auto"/>
        <w:jc w:val="both"/>
        <w:rPr>
          <w:sz w:val="24"/>
          <w:lang w:val="en-GB"/>
        </w:rPr>
      </w:pPr>
      <w:r w:rsidRPr="00003918">
        <w:rPr>
          <w:sz w:val="24"/>
          <w:lang w:val="en-GB"/>
        </w:rPr>
        <w:t xml:space="preserve">The IPTRN has a limited amount of funding available to award </w:t>
      </w:r>
      <w:r w:rsidR="009B6327">
        <w:rPr>
          <w:sz w:val="24"/>
          <w:lang w:val="en-GB"/>
        </w:rPr>
        <w:t xml:space="preserve">six </w:t>
      </w:r>
      <w:r w:rsidRPr="00003918">
        <w:rPr>
          <w:sz w:val="24"/>
          <w:lang w:val="en-GB"/>
        </w:rPr>
        <w:t xml:space="preserve">travel fellowships to students (from undergraduate through to PhD-level) whose abstracts are accepted for presentation. </w:t>
      </w:r>
      <w:r w:rsidRPr="009B6327">
        <w:rPr>
          <w:sz w:val="24"/>
          <w:lang w:val="en-GB"/>
        </w:rPr>
        <w:t xml:space="preserve">Each </w:t>
      </w:r>
      <w:r w:rsidR="009B6327" w:rsidRPr="009B6327">
        <w:rPr>
          <w:sz w:val="24"/>
          <w:lang w:val="en-GB"/>
        </w:rPr>
        <w:t xml:space="preserve">fellowship </w:t>
      </w:r>
      <w:r w:rsidRPr="009B6327">
        <w:rPr>
          <w:sz w:val="24"/>
          <w:lang w:val="en-GB"/>
        </w:rPr>
        <w:t>award</w:t>
      </w:r>
      <w:r w:rsidR="009B6327" w:rsidRPr="009B6327">
        <w:rPr>
          <w:sz w:val="24"/>
          <w:lang w:val="en-GB"/>
        </w:rPr>
        <w:t>ed</w:t>
      </w:r>
      <w:r w:rsidRPr="009B6327">
        <w:rPr>
          <w:sz w:val="24"/>
          <w:lang w:val="en-GB"/>
        </w:rPr>
        <w:t xml:space="preserve"> includes the conference fee and US$500 towards travel expenses.</w:t>
      </w:r>
      <w:r w:rsidR="00816E6D" w:rsidRPr="00816E6D">
        <w:t xml:space="preserve"> </w:t>
      </w:r>
      <w:r w:rsidR="00816E6D" w:rsidRPr="00816E6D">
        <w:rPr>
          <w:sz w:val="24"/>
          <w:lang w:val="en-GB"/>
        </w:rPr>
        <w:t xml:space="preserve">Full details can be found at </w:t>
      </w:r>
      <w:r w:rsidR="00F27D97">
        <w:rPr>
          <w:sz w:val="24"/>
          <w:lang w:val="en-GB"/>
        </w:rPr>
        <w:t>conference website (</w:t>
      </w:r>
      <w:hyperlink r:id="rId12" w:history="1">
        <w:r w:rsidR="00B41533" w:rsidRPr="00B41533">
          <w:rPr>
            <w:rStyle w:val="Hyperlink"/>
            <w:sz w:val="24"/>
            <w:lang w:val="en-GB"/>
          </w:rPr>
          <w:t>here</w:t>
        </w:r>
      </w:hyperlink>
      <w:r w:rsidR="00F27D97">
        <w:rPr>
          <w:sz w:val="24"/>
          <w:lang w:val="en-GB"/>
        </w:rPr>
        <w:t>)</w:t>
      </w:r>
      <w:r w:rsidR="00816E6D" w:rsidRPr="00816E6D">
        <w:rPr>
          <w:sz w:val="24"/>
          <w:lang w:val="en-GB"/>
        </w:rPr>
        <w:t xml:space="preserve"> and questions can be directed to </w:t>
      </w:r>
      <w:proofErr w:type="spellStart"/>
      <w:r w:rsidR="00816E6D" w:rsidRPr="00816E6D">
        <w:rPr>
          <w:sz w:val="24"/>
          <w:lang w:val="en-GB"/>
        </w:rPr>
        <w:t>Dr.</w:t>
      </w:r>
      <w:proofErr w:type="spellEnd"/>
      <w:r w:rsidR="00816E6D" w:rsidRPr="00816E6D">
        <w:rPr>
          <w:sz w:val="24"/>
          <w:lang w:val="en-GB"/>
        </w:rPr>
        <w:t xml:space="preserve"> Pat Maher</w:t>
      </w:r>
      <w:r w:rsidR="00816E6D">
        <w:rPr>
          <w:sz w:val="24"/>
          <w:lang w:val="en-GB"/>
        </w:rPr>
        <w:t xml:space="preserve"> </w:t>
      </w:r>
      <w:r w:rsidRPr="00003918">
        <w:rPr>
          <w:sz w:val="24"/>
          <w:lang w:val="en-GB"/>
        </w:rPr>
        <w:t>(</w:t>
      </w:r>
      <w:hyperlink r:id="rId13" w:history="1">
        <w:r w:rsidRPr="002B366C">
          <w:rPr>
            <w:rStyle w:val="Hyperlink"/>
            <w:sz w:val="24"/>
            <w:lang w:val="en-GB"/>
          </w:rPr>
          <w:t>Pat_Maher@cbu.ca</w:t>
        </w:r>
      </w:hyperlink>
      <w:r w:rsidRPr="00003918">
        <w:rPr>
          <w:sz w:val="24"/>
          <w:lang w:val="en-GB"/>
        </w:rPr>
        <w:t>)</w:t>
      </w:r>
      <w:r w:rsidR="00DE1E88">
        <w:rPr>
          <w:sz w:val="24"/>
          <w:lang w:val="en-GB"/>
        </w:rPr>
        <w:t xml:space="preserve"> on </w:t>
      </w:r>
      <w:r w:rsidR="00816E6D">
        <w:rPr>
          <w:sz w:val="24"/>
          <w:lang w:val="en-GB"/>
        </w:rPr>
        <w:t xml:space="preserve">the </w:t>
      </w:r>
      <w:r w:rsidR="00DE1E88">
        <w:rPr>
          <w:sz w:val="24"/>
          <w:lang w:val="en-GB"/>
        </w:rPr>
        <w:t xml:space="preserve">available </w:t>
      </w:r>
      <w:r w:rsidR="00816E6D">
        <w:rPr>
          <w:sz w:val="24"/>
          <w:lang w:val="en-GB"/>
        </w:rPr>
        <w:t xml:space="preserve">format. The deadline for the student travel award application is </w:t>
      </w:r>
      <w:r w:rsidR="00DE1E88">
        <w:rPr>
          <w:sz w:val="24"/>
          <w:lang w:val="en-GB"/>
        </w:rPr>
        <w:t>1 May 2016</w:t>
      </w:r>
      <w:r w:rsidRPr="00003918">
        <w:rPr>
          <w:sz w:val="24"/>
          <w:lang w:val="en-GB"/>
        </w:rPr>
        <w:t xml:space="preserve">. The application should include proof of student status, a CV, </w:t>
      </w:r>
      <w:r w:rsidR="00816E6D">
        <w:rPr>
          <w:sz w:val="24"/>
          <w:lang w:val="en-GB"/>
        </w:rPr>
        <w:t>and the filled in application form as stipulated</w:t>
      </w:r>
      <w:r w:rsidRPr="00003918">
        <w:rPr>
          <w:sz w:val="24"/>
          <w:lang w:val="en-GB"/>
        </w:rPr>
        <w:t>.</w:t>
      </w:r>
    </w:p>
    <w:p w:rsidR="00003918" w:rsidRPr="00003918" w:rsidRDefault="00003918" w:rsidP="00003918">
      <w:pPr>
        <w:spacing w:after="0" w:line="240" w:lineRule="auto"/>
        <w:jc w:val="both"/>
        <w:rPr>
          <w:sz w:val="24"/>
          <w:lang w:val="en-GB"/>
        </w:rPr>
      </w:pPr>
      <w:r w:rsidRPr="00003918">
        <w:rPr>
          <w:sz w:val="24"/>
          <w:lang w:val="en-GB"/>
        </w:rPr>
        <w:t xml:space="preserve"> </w:t>
      </w:r>
    </w:p>
    <w:p w:rsidR="00FB6C48" w:rsidRDefault="00FB6C48" w:rsidP="00FB6C48">
      <w:pPr>
        <w:spacing w:after="0" w:line="240" w:lineRule="auto"/>
        <w:jc w:val="both"/>
        <w:rPr>
          <w:sz w:val="24"/>
          <w:lang w:val="en-GB"/>
        </w:rPr>
      </w:pPr>
      <w:r>
        <w:rPr>
          <w:sz w:val="24"/>
          <w:lang w:val="en-GB"/>
        </w:rPr>
        <w:t>If any questions arise</w:t>
      </w:r>
      <w:r w:rsidR="0089003B">
        <w:rPr>
          <w:sz w:val="24"/>
          <w:lang w:val="en-GB"/>
        </w:rPr>
        <w:t>,</w:t>
      </w:r>
      <w:r>
        <w:rPr>
          <w:sz w:val="24"/>
          <w:lang w:val="en-GB"/>
        </w:rPr>
        <w:t xml:space="preserve"> please contact Edward H. Huijbens, the conference </w:t>
      </w:r>
      <w:r w:rsidR="0089003B">
        <w:rPr>
          <w:sz w:val="24"/>
          <w:lang w:val="en-GB"/>
        </w:rPr>
        <w:t>organiser</w:t>
      </w:r>
      <w:r>
        <w:rPr>
          <w:sz w:val="24"/>
          <w:lang w:val="en-GB"/>
        </w:rPr>
        <w:t xml:space="preserve"> via e-mail: </w:t>
      </w:r>
      <w:hyperlink r:id="rId14" w:history="1">
        <w:r w:rsidRPr="00857607">
          <w:rPr>
            <w:rStyle w:val="Hyperlink"/>
            <w:sz w:val="24"/>
            <w:lang w:val="en-GB"/>
          </w:rPr>
          <w:t>edward@unak.is</w:t>
        </w:r>
      </w:hyperlink>
      <w:r>
        <w:rPr>
          <w:rStyle w:val="Hyperlink"/>
          <w:sz w:val="24"/>
          <w:lang w:val="en-GB"/>
        </w:rPr>
        <w:t xml:space="preserve"> </w:t>
      </w:r>
      <w:r>
        <w:rPr>
          <w:sz w:val="24"/>
          <w:lang w:val="en-GB"/>
        </w:rPr>
        <w:t xml:space="preserve"> </w:t>
      </w:r>
    </w:p>
    <w:p w:rsidR="00C30FD0" w:rsidRDefault="00C30FD0" w:rsidP="00FB6C48">
      <w:pPr>
        <w:spacing w:after="0" w:line="240" w:lineRule="auto"/>
        <w:jc w:val="both"/>
        <w:rPr>
          <w:sz w:val="24"/>
          <w:lang w:val="en-GB"/>
        </w:rPr>
      </w:pPr>
    </w:p>
    <w:p w:rsidR="00C30FD0" w:rsidRDefault="00C30FD0" w:rsidP="00FB6C48">
      <w:pPr>
        <w:spacing w:after="0" w:line="240" w:lineRule="auto"/>
        <w:jc w:val="both"/>
        <w:rPr>
          <w:sz w:val="24"/>
          <w:lang w:val="en-GB"/>
        </w:rPr>
      </w:pPr>
      <w:r>
        <w:rPr>
          <w:sz w:val="24"/>
          <w:lang w:val="en-GB"/>
        </w:rPr>
        <w:t>You can find the International Polar Tourism Research Network (IPTRN) online and on Facebook:</w:t>
      </w:r>
    </w:p>
    <w:p w:rsidR="00C30FD0" w:rsidRDefault="00D5264F" w:rsidP="00C30FD0">
      <w:pPr>
        <w:pStyle w:val="ListParagraph"/>
        <w:numPr>
          <w:ilvl w:val="0"/>
          <w:numId w:val="2"/>
        </w:numPr>
        <w:spacing w:after="0" w:line="240" w:lineRule="auto"/>
        <w:jc w:val="both"/>
        <w:rPr>
          <w:sz w:val="24"/>
          <w:lang w:val="en-GB"/>
        </w:rPr>
      </w:pPr>
      <w:hyperlink r:id="rId15" w:history="1">
        <w:r w:rsidR="00C30FD0" w:rsidRPr="005D7DB6">
          <w:rPr>
            <w:rStyle w:val="Hyperlink"/>
            <w:sz w:val="24"/>
            <w:lang w:val="en-GB"/>
          </w:rPr>
          <w:t>http://iptrn.rmf.is/</w:t>
        </w:r>
      </w:hyperlink>
      <w:r w:rsidR="00C30FD0">
        <w:rPr>
          <w:sz w:val="24"/>
          <w:lang w:val="en-GB"/>
        </w:rPr>
        <w:t xml:space="preserve"> </w:t>
      </w:r>
    </w:p>
    <w:p w:rsidR="00C30FD0" w:rsidRDefault="00D5264F" w:rsidP="00C30FD0">
      <w:pPr>
        <w:pStyle w:val="ListParagraph"/>
        <w:numPr>
          <w:ilvl w:val="0"/>
          <w:numId w:val="2"/>
        </w:numPr>
        <w:spacing w:after="0" w:line="240" w:lineRule="auto"/>
        <w:jc w:val="both"/>
        <w:rPr>
          <w:sz w:val="24"/>
          <w:lang w:val="en-GB"/>
        </w:rPr>
      </w:pPr>
      <w:hyperlink r:id="rId16" w:history="1">
        <w:r w:rsidR="00C30FD0" w:rsidRPr="005D7DB6">
          <w:rPr>
            <w:rStyle w:val="Hyperlink"/>
            <w:sz w:val="24"/>
            <w:lang w:val="en-GB"/>
          </w:rPr>
          <w:t>https://www.facebook.com/IPTRN27</w:t>
        </w:r>
      </w:hyperlink>
      <w:r w:rsidR="00C30FD0">
        <w:rPr>
          <w:sz w:val="24"/>
          <w:lang w:val="en-GB"/>
        </w:rPr>
        <w:t xml:space="preserve"> </w:t>
      </w:r>
    </w:p>
    <w:p w:rsidR="00172313" w:rsidRPr="00C30FD0" w:rsidRDefault="00D5264F" w:rsidP="00C30FD0">
      <w:pPr>
        <w:pStyle w:val="ListParagraph"/>
        <w:numPr>
          <w:ilvl w:val="0"/>
          <w:numId w:val="2"/>
        </w:numPr>
        <w:spacing w:after="0" w:line="240" w:lineRule="auto"/>
        <w:jc w:val="both"/>
        <w:rPr>
          <w:sz w:val="24"/>
          <w:lang w:val="en-GB"/>
        </w:rPr>
      </w:pPr>
      <w:hyperlink r:id="rId17" w:history="1">
        <w:r w:rsidR="00172313" w:rsidRPr="0053164E">
          <w:rPr>
            <w:rStyle w:val="Hyperlink"/>
            <w:sz w:val="24"/>
            <w:lang w:val="en-GB"/>
          </w:rPr>
          <w:t>https://twitter.com/PolarTourism</w:t>
        </w:r>
      </w:hyperlink>
      <w:r w:rsidR="00172313">
        <w:rPr>
          <w:sz w:val="24"/>
          <w:lang w:val="en-GB"/>
        </w:rPr>
        <w:t xml:space="preserve"> </w:t>
      </w:r>
    </w:p>
    <w:p w:rsidR="00FB6C48" w:rsidRDefault="00FB6C48" w:rsidP="00FB6C48">
      <w:pPr>
        <w:spacing w:after="0" w:line="240" w:lineRule="auto"/>
        <w:jc w:val="both"/>
        <w:rPr>
          <w:sz w:val="24"/>
          <w:szCs w:val="24"/>
          <w:lang w:val="en-GB"/>
        </w:rPr>
      </w:pPr>
    </w:p>
    <w:p w:rsidR="004A1E14" w:rsidRDefault="004A1E14" w:rsidP="00FB6C48">
      <w:pPr>
        <w:spacing w:after="0" w:line="240" w:lineRule="auto"/>
        <w:jc w:val="both"/>
        <w:rPr>
          <w:sz w:val="24"/>
          <w:szCs w:val="24"/>
          <w:lang w:val="en-GB"/>
        </w:rPr>
      </w:pPr>
    </w:p>
    <w:p w:rsidR="002D241F" w:rsidRDefault="002D241F" w:rsidP="00FB6C48">
      <w:pPr>
        <w:spacing w:after="0" w:line="240" w:lineRule="auto"/>
        <w:jc w:val="both"/>
        <w:rPr>
          <w:sz w:val="24"/>
          <w:szCs w:val="24"/>
          <w:lang w:val="en-GB"/>
        </w:rPr>
      </w:pPr>
    </w:p>
    <w:sectPr w:rsidR="002D241F" w:rsidSect="00DA5C12">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27" w:rsidRDefault="009B6327" w:rsidP="00960679">
      <w:pPr>
        <w:spacing w:after="0" w:line="240" w:lineRule="auto"/>
      </w:pPr>
      <w:r>
        <w:separator/>
      </w:r>
    </w:p>
  </w:endnote>
  <w:endnote w:type="continuationSeparator" w:id="0">
    <w:p w:rsidR="009B6327" w:rsidRDefault="009B6327" w:rsidP="0096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27" w:rsidRDefault="009B6327" w:rsidP="00960679">
      <w:pPr>
        <w:spacing w:after="0" w:line="240" w:lineRule="auto"/>
      </w:pPr>
      <w:r>
        <w:separator/>
      </w:r>
    </w:p>
  </w:footnote>
  <w:footnote w:type="continuationSeparator" w:id="0">
    <w:p w:rsidR="009B6327" w:rsidRDefault="009B6327" w:rsidP="00960679">
      <w:pPr>
        <w:spacing w:after="0" w:line="240" w:lineRule="auto"/>
      </w:pPr>
      <w:r>
        <w:continuationSeparator/>
      </w:r>
    </w:p>
  </w:footnote>
  <w:footnote w:id="1">
    <w:p w:rsidR="005650B1" w:rsidRPr="005650B1" w:rsidRDefault="005650B1">
      <w:pPr>
        <w:pStyle w:val="FootnoteText"/>
        <w:rPr>
          <w:lang w:val="en-GB"/>
        </w:rPr>
      </w:pPr>
      <w:r w:rsidRPr="005650B1">
        <w:rPr>
          <w:rStyle w:val="FootnoteReference"/>
          <w:lang w:val="en-GB"/>
        </w:rPr>
        <w:footnoteRef/>
      </w:r>
      <w:r w:rsidRPr="005650B1">
        <w:rPr>
          <w:lang w:val="en-GB"/>
        </w:rPr>
        <w:t xml:space="preserve"> The Icelandic </w:t>
      </w:r>
      <w:proofErr w:type="spellStart"/>
      <w:r w:rsidRPr="005650B1">
        <w:rPr>
          <w:lang w:val="en-GB"/>
        </w:rPr>
        <w:t>króna</w:t>
      </w:r>
      <w:proofErr w:type="spellEnd"/>
      <w:r w:rsidRPr="005650B1">
        <w:rPr>
          <w:lang w:val="en-GB"/>
        </w:rPr>
        <w:t xml:space="preserve"> (ISK) is a rather volatile currency and as all costs will be incurred in ISK, we offer you the conference price in ISK, but cannot make any guarantees as to your final cost. </w:t>
      </w:r>
      <w:r w:rsidR="00F27D97">
        <w:rPr>
          <w:lang w:val="en-GB"/>
        </w:rPr>
        <w:t xml:space="preserve">The conference fee includes all travel from arrival in Akureyri till departure from </w:t>
      </w:r>
      <w:proofErr w:type="spellStart"/>
      <w:r w:rsidR="00F27D97">
        <w:rPr>
          <w:lang w:val="en-GB"/>
        </w:rPr>
        <w:t>Egilsstaðir</w:t>
      </w:r>
      <w:proofErr w:type="spellEnd"/>
      <w:r w:rsidR="00F27D97">
        <w:rPr>
          <w:lang w:val="en-GB"/>
        </w:rPr>
        <w:t xml:space="preserve"> (4 days), food and conference materials.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27" w:rsidRPr="00CA30E9" w:rsidRDefault="009B6327" w:rsidP="00960679">
    <w:pPr>
      <w:spacing w:after="0" w:line="240" w:lineRule="auto"/>
      <w:jc w:val="both"/>
      <w:rPr>
        <w:b/>
        <w:sz w:val="28"/>
        <w:lang w:val="en-GB"/>
      </w:rPr>
    </w:pPr>
    <w:r w:rsidRPr="00CA30E9">
      <w:rPr>
        <w:b/>
        <w:sz w:val="28"/>
        <w:lang w:val="en-GB"/>
      </w:rPr>
      <w:t xml:space="preserve">Call for </w:t>
    </w:r>
    <w:r>
      <w:rPr>
        <w:b/>
        <w:sz w:val="28"/>
        <w:lang w:val="en-GB"/>
      </w:rPr>
      <w:t>papers</w:t>
    </w:r>
    <w:r w:rsidRPr="00CA30E9">
      <w:rPr>
        <w:b/>
        <w:sz w:val="28"/>
        <w:lang w:val="en-GB"/>
      </w:rPr>
      <w:t xml:space="preserve"> </w:t>
    </w:r>
  </w:p>
  <w:p w:rsidR="009B6327" w:rsidRPr="00FB6C48" w:rsidRDefault="009B6327" w:rsidP="00960679">
    <w:pPr>
      <w:spacing w:after="0" w:line="240" w:lineRule="auto"/>
      <w:jc w:val="both"/>
      <w:rPr>
        <w:sz w:val="20"/>
        <w:lang w:val="en-GB"/>
      </w:rPr>
    </w:pPr>
    <w:r w:rsidRPr="00FB6C48">
      <w:rPr>
        <w:sz w:val="20"/>
        <w:lang w:val="en-GB"/>
      </w:rPr>
      <w:t xml:space="preserve">5th International Polar Tourism Research Network </w:t>
    </w:r>
    <w:r>
      <w:rPr>
        <w:sz w:val="20"/>
        <w:lang w:val="en-GB"/>
      </w:rPr>
      <w:t>Conference</w:t>
    </w:r>
  </w:p>
  <w:p w:rsidR="009B6327" w:rsidRDefault="009B6327" w:rsidP="00960679">
    <w:pPr>
      <w:spacing w:after="0" w:line="240" w:lineRule="auto"/>
      <w:jc w:val="both"/>
      <w:rPr>
        <w:sz w:val="20"/>
        <w:lang w:val="en-GB"/>
      </w:rPr>
    </w:pPr>
    <w:r>
      <w:rPr>
        <w:sz w:val="20"/>
        <w:lang w:val="en-GB"/>
      </w:rPr>
      <w:t>29 August</w:t>
    </w:r>
    <w:r w:rsidRPr="00CA30E9">
      <w:rPr>
        <w:sz w:val="20"/>
        <w:lang w:val="en-GB"/>
      </w:rPr>
      <w:t xml:space="preserve"> -</w:t>
    </w:r>
    <w:r>
      <w:rPr>
        <w:sz w:val="20"/>
        <w:lang w:val="en-GB"/>
      </w:rPr>
      <w:t xml:space="preserve"> 2 September </w:t>
    </w:r>
    <w:r w:rsidRPr="00CA30E9">
      <w:rPr>
        <w:sz w:val="20"/>
        <w:lang w:val="en-GB"/>
      </w:rPr>
      <w:t>201</w:t>
    </w:r>
    <w:r>
      <w:rPr>
        <w:sz w:val="20"/>
        <w:lang w:val="en-GB"/>
      </w:rPr>
      <w:t>6</w:t>
    </w:r>
    <w:r w:rsidRPr="00CA30E9">
      <w:rPr>
        <w:sz w:val="20"/>
        <w:lang w:val="en-GB"/>
      </w:rPr>
      <w:t xml:space="preserve">, </w:t>
    </w:r>
    <w:proofErr w:type="spellStart"/>
    <w:r w:rsidRPr="00CA30E9">
      <w:rPr>
        <w:sz w:val="20"/>
        <w:lang w:val="en-GB"/>
      </w:rPr>
      <w:t>R</w:t>
    </w:r>
    <w:r>
      <w:rPr>
        <w:sz w:val="20"/>
        <w:lang w:val="en-GB"/>
      </w:rPr>
      <w:t>aufarhöfn</w:t>
    </w:r>
    <w:proofErr w:type="spellEnd"/>
    <w:r w:rsidRPr="00CA30E9">
      <w:rPr>
        <w:sz w:val="20"/>
        <w:lang w:val="en-GB"/>
      </w:rPr>
      <w:t xml:space="preserve"> (Iceland)</w:t>
    </w:r>
  </w:p>
  <w:p w:rsidR="009B6327" w:rsidRPr="00C26822" w:rsidRDefault="009B6327" w:rsidP="00960679">
    <w:pPr>
      <w:spacing w:after="0" w:line="240" w:lineRule="auto"/>
      <w:jc w:val="both"/>
      <w:rPr>
        <w:b/>
        <w:sz w:val="20"/>
        <w:lang w:val="en-GB"/>
      </w:rPr>
    </w:pPr>
    <w:r w:rsidRPr="00C26822">
      <w:rPr>
        <w:b/>
        <w:sz w:val="20"/>
        <w:lang w:val="en-GB"/>
      </w:rPr>
      <w:t xml:space="preserve">Deadline: </w:t>
    </w:r>
    <w:r>
      <w:rPr>
        <w:b/>
        <w:sz w:val="20"/>
        <w:lang w:val="en-GB"/>
      </w:rPr>
      <w:t>29</w:t>
    </w:r>
    <w:r w:rsidRPr="00C26822">
      <w:rPr>
        <w:b/>
        <w:sz w:val="20"/>
        <w:lang w:val="en-GB"/>
      </w:rPr>
      <w:t xml:space="preserve"> </w:t>
    </w:r>
    <w:r>
      <w:rPr>
        <w:b/>
        <w:sz w:val="20"/>
        <w:lang w:val="en-GB"/>
      </w:rPr>
      <w:t>February 2016</w:t>
    </w:r>
  </w:p>
  <w:p w:rsidR="009B6327" w:rsidRDefault="009B6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A6189"/>
    <w:multiLevelType w:val="hybridMultilevel"/>
    <w:tmpl w:val="1916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997BC0"/>
    <w:multiLevelType w:val="hybridMultilevel"/>
    <w:tmpl w:val="03A87E9E"/>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48"/>
    <w:rsid w:val="0000090C"/>
    <w:rsid w:val="00003918"/>
    <w:rsid w:val="0002704C"/>
    <w:rsid w:val="00037E97"/>
    <w:rsid w:val="00044BF1"/>
    <w:rsid w:val="00072621"/>
    <w:rsid w:val="000C5C32"/>
    <w:rsid w:val="000E2CD5"/>
    <w:rsid w:val="0014677F"/>
    <w:rsid w:val="0015516F"/>
    <w:rsid w:val="001620C9"/>
    <w:rsid w:val="00172313"/>
    <w:rsid w:val="00177141"/>
    <w:rsid w:val="00186E3F"/>
    <w:rsid w:val="001B4A50"/>
    <w:rsid w:val="001E0561"/>
    <w:rsid w:val="001F3672"/>
    <w:rsid w:val="00211807"/>
    <w:rsid w:val="00255E1C"/>
    <w:rsid w:val="002653C6"/>
    <w:rsid w:val="002B3DB9"/>
    <w:rsid w:val="002D241F"/>
    <w:rsid w:val="002E1281"/>
    <w:rsid w:val="003046A1"/>
    <w:rsid w:val="00325FBA"/>
    <w:rsid w:val="003339C9"/>
    <w:rsid w:val="003A2883"/>
    <w:rsid w:val="003B63E0"/>
    <w:rsid w:val="003C5956"/>
    <w:rsid w:val="003C5A2E"/>
    <w:rsid w:val="003C750E"/>
    <w:rsid w:val="00431B2B"/>
    <w:rsid w:val="00435A45"/>
    <w:rsid w:val="00461B30"/>
    <w:rsid w:val="004A1E14"/>
    <w:rsid w:val="004C3CA1"/>
    <w:rsid w:val="005100F9"/>
    <w:rsid w:val="00535709"/>
    <w:rsid w:val="00562845"/>
    <w:rsid w:val="005650B1"/>
    <w:rsid w:val="00574A91"/>
    <w:rsid w:val="005762C3"/>
    <w:rsid w:val="005A6465"/>
    <w:rsid w:val="005B49F5"/>
    <w:rsid w:val="005D7F57"/>
    <w:rsid w:val="00607858"/>
    <w:rsid w:val="00630736"/>
    <w:rsid w:val="006863A1"/>
    <w:rsid w:val="006A6B6A"/>
    <w:rsid w:val="006C2A47"/>
    <w:rsid w:val="00716B74"/>
    <w:rsid w:val="00731C2E"/>
    <w:rsid w:val="007320F6"/>
    <w:rsid w:val="00735D1E"/>
    <w:rsid w:val="00741364"/>
    <w:rsid w:val="00754CCD"/>
    <w:rsid w:val="00785121"/>
    <w:rsid w:val="007A5F94"/>
    <w:rsid w:val="007B1FFD"/>
    <w:rsid w:val="007F3D53"/>
    <w:rsid w:val="007F7E7D"/>
    <w:rsid w:val="00816E6D"/>
    <w:rsid w:val="008224DE"/>
    <w:rsid w:val="00822BD3"/>
    <w:rsid w:val="0083749F"/>
    <w:rsid w:val="00855FFA"/>
    <w:rsid w:val="008737A7"/>
    <w:rsid w:val="00877E2F"/>
    <w:rsid w:val="00883940"/>
    <w:rsid w:val="0089003B"/>
    <w:rsid w:val="008976F7"/>
    <w:rsid w:val="008A206D"/>
    <w:rsid w:val="008B6A40"/>
    <w:rsid w:val="008F43E1"/>
    <w:rsid w:val="00901368"/>
    <w:rsid w:val="00913F90"/>
    <w:rsid w:val="00932ED8"/>
    <w:rsid w:val="009360D0"/>
    <w:rsid w:val="00953511"/>
    <w:rsid w:val="00953E4B"/>
    <w:rsid w:val="00960679"/>
    <w:rsid w:val="009A60DA"/>
    <w:rsid w:val="009B6327"/>
    <w:rsid w:val="009F2A6A"/>
    <w:rsid w:val="00A02062"/>
    <w:rsid w:val="00A23820"/>
    <w:rsid w:val="00A316C4"/>
    <w:rsid w:val="00A37395"/>
    <w:rsid w:val="00A7589E"/>
    <w:rsid w:val="00A85E47"/>
    <w:rsid w:val="00A92B02"/>
    <w:rsid w:val="00AC0DAC"/>
    <w:rsid w:val="00AD4CA7"/>
    <w:rsid w:val="00AE588E"/>
    <w:rsid w:val="00AE5B9E"/>
    <w:rsid w:val="00B36E50"/>
    <w:rsid w:val="00B41533"/>
    <w:rsid w:val="00B46D3B"/>
    <w:rsid w:val="00B646F5"/>
    <w:rsid w:val="00B72C66"/>
    <w:rsid w:val="00B80E48"/>
    <w:rsid w:val="00B94BF7"/>
    <w:rsid w:val="00B978F8"/>
    <w:rsid w:val="00BA15EF"/>
    <w:rsid w:val="00BA4DDC"/>
    <w:rsid w:val="00BC059F"/>
    <w:rsid w:val="00BD6E88"/>
    <w:rsid w:val="00BE31DF"/>
    <w:rsid w:val="00BE7826"/>
    <w:rsid w:val="00BF3AC7"/>
    <w:rsid w:val="00C20793"/>
    <w:rsid w:val="00C2090B"/>
    <w:rsid w:val="00C30FD0"/>
    <w:rsid w:val="00CB6C3B"/>
    <w:rsid w:val="00CC1436"/>
    <w:rsid w:val="00CF03A8"/>
    <w:rsid w:val="00CF545A"/>
    <w:rsid w:val="00D01BD0"/>
    <w:rsid w:val="00D07F64"/>
    <w:rsid w:val="00D10715"/>
    <w:rsid w:val="00D10776"/>
    <w:rsid w:val="00D22EC9"/>
    <w:rsid w:val="00D30062"/>
    <w:rsid w:val="00D5264F"/>
    <w:rsid w:val="00D8235E"/>
    <w:rsid w:val="00D82A2B"/>
    <w:rsid w:val="00DA1C32"/>
    <w:rsid w:val="00DA5C12"/>
    <w:rsid w:val="00DD1C98"/>
    <w:rsid w:val="00DE002C"/>
    <w:rsid w:val="00DE1868"/>
    <w:rsid w:val="00DE1E88"/>
    <w:rsid w:val="00E20A90"/>
    <w:rsid w:val="00E32D6D"/>
    <w:rsid w:val="00E664B3"/>
    <w:rsid w:val="00E86606"/>
    <w:rsid w:val="00EA2953"/>
    <w:rsid w:val="00EA4E61"/>
    <w:rsid w:val="00EE02DC"/>
    <w:rsid w:val="00EF0FE3"/>
    <w:rsid w:val="00F27D97"/>
    <w:rsid w:val="00F30AD8"/>
    <w:rsid w:val="00F442A9"/>
    <w:rsid w:val="00F50F68"/>
    <w:rsid w:val="00F604CE"/>
    <w:rsid w:val="00FA1CF2"/>
    <w:rsid w:val="00FA4CBB"/>
    <w:rsid w:val="00FB1DF5"/>
    <w:rsid w:val="00FB6C48"/>
    <w:rsid w:val="00FC22E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74A7C-26CA-4207-8E7B-85903866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C48"/>
    <w:rPr>
      <w:color w:val="0000FF" w:themeColor="hyperlink"/>
      <w:u w:val="single"/>
    </w:rPr>
  </w:style>
  <w:style w:type="paragraph" w:styleId="ListParagraph">
    <w:name w:val="List Paragraph"/>
    <w:basedOn w:val="Normal"/>
    <w:uiPriority w:val="34"/>
    <w:qFormat/>
    <w:rsid w:val="00A02062"/>
    <w:pPr>
      <w:ind w:left="720"/>
      <w:contextualSpacing/>
    </w:pPr>
  </w:style>
  <w:style w:type="paragraph" w:styleId="Header">
    <w:name w:val="header"/>
    <w:basedOn w:val="Normal"/>
    <w:link w:val="HeaderChar"/>
    <w:uiPriority w:val="99"/>
    <w:unhideWhenUsed/>
    <w:rsid w:val="009606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0679"/>
  </w:style>
  <w:style w:type="paragraph" w:styleId="Footer">
    <w:name w:val="footer"/>
    <w:basedOn w:val="Normal"/>
    <w:link w:val="FooterChar"/>
    <w:uiPriority w:val="99"/>
    <w:unhideWhenUsed/>
    <w:rsid w:val="00960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679"/>
  </w:style>
  <w:style w:type="paragraph" w:styleId="FootnoteText">
    <w:name w:val="footnote text"/>
    <w:basedOn w:val="Normal"/>
    <w:link w:val="FootnoteTextChar"/>
    <w:uiPriority w:val="99"/>
    <w:semiHidden/>
    <w:unhideWhenUsed/>
    <w:rsid w:val="005650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0B1"/>
    <w:rPr>
      <w:sz w:val="20"/>
      <w:szCs w:val="20"/>
    </w:rPr>
  </w:style>
  <w:style w:type="character" w:styleId="FootnoteReference">
    <w:name w:val="footnote reference"/>
    <w:basedOn w:val="DefaultParagraphFont"/>
    <w:uiPriority w:val="99"/>
    <w:semiHidden/>
    <w:unhideWhenUsed/>
    <w:rsid w:val="005650B1"/>
    <w:rPr>
      <w:vertAlign w:val="superscript"/>
    </w:rPr>
  </w:style>
  <w:style w:type="character" w:styleId="FollowedHyperlink">
    <w:name w:val="FollowedHyperlink"/>
    <w:basedOn w:val="DefaultParagraphFont"/>
    <w:uiPriority w:val="99"/>
    <w:semiHidden/>
    <w:unhideWhenUsed/>
    <w:rsid w:val="00B41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6628">
      <w:bodyDiv w:val="1"/>
      <w:marLeft w:val="0"/>
      <w:marRight w:val="0"/>
      <w:marTop w:val="0"/>
      <w:marBottom w:val="0"/>
      <w:divBdr>
        <w:top w:val="none" w:sz="0" w:space="0" w:color="auto"/>
        <w:left w:val="none" w:sz="0" w:space="0" w:color="auto"/>
        <w:bottom w:val="none" w:sz="0" w:space="0" w:color="auto"/>
        <w:right w:val="none" w:sz="0" w:space="0" w:color="auto"/>
      </w:divBdr>
    </w:div>
    <w:div w:id="13853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t_Maher@cbu.c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iptrnconference.rmf.is/student-travel-awards/" TargetMode="External"/><Relationship Id="rId17" Type="http://schemas.openxmlformats.org/officeDocument/2006/relationships/hyperlink" Target="https://twitter.com/PolarTourism" TargetMode="External"/><Relationship Id="rId2" Type="http://schemas.openxmlformats.org/officeDocument/2006/relationships/numbering" Target="numbering.xml"/><Relationship Id="rId16" Type="http://schemas.openxmlformats.org/officeDocument/2006/relationships/hyperlink" Target="https://www.facebook.com/IPTRN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ard@unak.is" TargetMode="External"/><Relationship Id="rId5" Type="http://schemas.openxmlformats.org/officeDocument/2006/relationships/webSettings" Target="webSettings.xml"/><Relationship Id="rId15" Type="http://schemas.openxmlformats.org/officeDocument/2006/relationships/hyperlink" Target="http://iptrn.rmf.is/" TargetMode="External"/><Relationship Id="rId10" Type="http://schemas.openxmlformats.org/officeDocument/2006/relationships/hyperlink" Target="http://5iptrnconference.rmf.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dward@unak.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9F35-3F7F-4DCD-AA4B-3F44BFC8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424631EC</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Háskólinn á Akureyri</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 Huijbens</dc:creator>
  <cp:lastModifiedBy>Lára Ólafsdóttir</cp:lastModifiedBy>
  <cp:revision>3</cp:revision>
  <dcterms:created xsi:type="dcterms:W3CDTF">2015-10-19T13:16:00Z</dcterms:created>
  <dcterms:modified xsi:type="dcterms:W3CDTF">2015-10-19T13:17:00Z</dcterms:modified>
</cp:coreProperties>
</file>